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9820" w14:textId="19F11159" w:rsidR="00164E2A" w:rsidRPr="00B60565" w:rsidRDefault="00164E2A" w:rsidP="00164E2A">
      <w:pPr>
        <w:jc w:val="both"/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>Na temelju članka 78.</w:t>
      </w:r>
      <w:r w:rsidR="00B60565">
        <w:rPr>
          <w:rFonts w:ascii="Garamond" w:hAnsi="Garamond"/>
          <w:sz w:val="22"/>
          <w:szCs w:val="22"/>
        </w:rPr>
        <w:t xml:space="preserve"> </w:t>
      </w:r>
      <w:r w:rsidRPr="00B60565">
        <w:rPr>
          <w:rFonts w:ascii="Garamond" w:hAnsi="Garamond"/>
          <w:sz w:val="22"/>
          <w:szCs w:val="22"/>
        </w:rPr>
        <w:t xml:space="preserve">Zakona o komunalnom gospodarstvu (''Narodne novine'' broj 68/18) i članka 20. Statuta Općine Tinjan (''Službene novine Općine Tinjan'' 04/17-pročišćeni tekst, 3/20, 3/21, 2/22) Općinsko vijeće Općine Tinjan na sjednici održanoj dana ---11.2025. donijelo je slijedeću </w:t>
      </w:r>
    </w:p>
    <w:p w14:paraId="5928CB2E" w14:textId="77777777" w:rsidR="00164E2A" w:rsidRPr="00B60565" w:rsidRDefault="00164E2A" w:rsidP="00164E2A">
      <w:pPr>
        <w:jc w:val="both"/>
        <w:rPr>
          <w:rFonts w:ascii="Garamond" w:hAnsi="Garamond"/>
          <w:sz w:val="22"/>
          <w:szCs w:val="22"/>
        </w:rPr>
      </w:pPr>
    </w:p>
    <w:p w14:paraId="0D078F76" w14:textId="77777777" w:rsidR="00164E2A" w:rsidRPr="00B60565" w:rsidRDefault="00164E2A" w:rsidP="00164E2A">
      <w:pPr>
        <w:jc w:val="center"/>
        <w:rPr>
          <w:rFonts w:ascii="Garamond" w:hAnsi="Garamond"/>
          <w:b/>
          <w:sz w:val="22"/>
          <w:szCs w:val="22"/>
        </w:rPr>
      </w:pPr>
      <w:r w:rsidRPr="00B60565">
        <w:rPr>
          <w:rFonts w:ascii="Garamond" w:hAnsi="Garamond"/>
          <w:b/>
          <w:sz w:val="22"/>
          <w:szCs w:val="22"/>
        </w:rPr>
        <w:t>ODLUKU</w:t>
      </w:r>
    </w:p>
    <w:p w14:paraId="198FF42E" w14:textId="77777777" w:rsidR="00164E2A" w:rsidRPr="00B60565" w:rsidRDefault="00164E2A" w:rsidP="00164E2A">
      <w:pPr>
        <w:jc w:val="center"/>
        <w:rPr>
          <w:rFonts w:ascii="Garamond" w:hAnsi="Garamond"/>
          <w:b/>
          <w:sz w:val="22"/>
          <w:szCs w:val="22"/>
        </w:rPr>
      </w:pPr>
      <w:r w:rsidRPr="00B60565">
        <w:rPr>
          <w:rFonts w:ascii="Garamond" w:hAnsi="Garamond"/>
          <w:b/>
          <w:sz w:val="22"/>
          <w:szCs w:val="22"/>
        </w:rPr>
        <w:t xml:space="preserve">O izmjeni i dopuni </w:t>
      </w:r>
    </w:p>
    <w:p w14:paraId="76175CFC" w14:textId="1FBFBBAF" w:rsidR="00164E2A" w:rsidRPr="00B60565" w:rsidRDefault="00164E2A" w:rsidP="00164E2A">
      <w:pPr>
        <w:jc w:val="center"/>
        <w:rPr>
          <w:rFonts w:ascii="Garamond" w:hAnsi="Garamond"/>
          <w:b/>
          <w:bCs/>
          <w:sz w:val="22"/>
          <w:szCs w:val="22"/>
        </w:rPr>
      </w:pPr>
      <w:r w:rsidRPr="00B60565">
        <w:rPr>
          <w:rFonts w:ascii="Garamond" w:hAnsi="Garamond"/>
          <w:b/>
          <w:sz w:val="22"/>
          <w:szCs w:val="22"/>
        </w:rPr>
        <w:t xml:space="preserve">Odluke </w:t>
      </w:r>
      <w:r w:rsidRPr="00B60565">
        <w:rPr>
          <w:rFonts w:ascii="Garamond" w:hAnsi="Garamond"/>
          <w:b/>
          <w:bCs/>
          <w:sz w:val="22"/>
          <w:szCs w:val="22"/>
        </w:rPr>
        <w:t>o komunalnom doprinosu Općine Tinjan</w:t>
      </w:r>
    </w:p>
    <w:p w14:paraId="79571572" w14:textId="77777777" w:rsidR="00164E2A" w:rsidRPr="00B60565" w:rsidRDefault="00164E2A" w:rsidP="00164E2A">
      <w:pPr>
        <w:jc w:val="center"/>
        <w:rPr>
          <w:rFonts w:ascii="Garamond" w:hAnsi="Garamond"/>
          <w:sz w:val="22"/>
          <w:szCs w:val="22"/>
        </w:rPr>
      </w:pPr>
    </w:p>
    <w:p w14:paraId="05CB5656" w14:textId="11CAB01C" w:rsidR="00164E2A" w:rsidRPr="00B60565" w:rsidRDefault="00164E2A" w:rsidP="00164E2A">
      <w:pPr>
        <w:jc w:val="center"/>
        <w:rPr>
          <w:rFonts w:ascii="Garamond" w:hAnsi="Garamond"/>
          <w:bCs/>
          <w:sz w:val="22"/>
          <w:szCs w:val="22"/>
        </w:rPr>
      </w:pPr>
      <w:r w:rsidRPr="00B60565">
        <w:rPr>
          <w:rFonts w:ascii="Garamond" w:hAnsi="Garamond"/>
          <w:bCs/>
          <w:sz w:val="22"/>
          <w:szCs w:val="22"/>
        </w:rPr>
        <w:t>Članak 1.</w:t>
      </w:r>
    </w:p>
    <w:p w14:paraId="77301141" w14:textId="382962EF" w:rsidR="00164E2A" w:rsidRPr="00B60565" w:rsidRDefault="00164E2A" w:rsidP="00164E2A">
      <w:pPr>
        <w:jc w:val="both"/>
        <w:rPr>
          <w:rFonts w:ascii="Garamond" w:hAnsi="Garamond"/>
          <w:bCs/>
          <w:sz w:val="22"/>
          <w:szCs w:val="22"/>
        </w:rPr>
      </w:pPr>
      <w:r w:rsidRPr="00B60565">
        <w:rPr>
          <w:rFonts w:ascii="Garamond" w:hAnsi="Garamond"/>
          <w:bCs/>
          <w:sz w:val="22"/>
          <w:szCs w:val="22"/>
        </w:rPr>
        <w:t>U Odluci o komunalnom doprinosu (''Službene novine Općine Tinjan'' broj 3/19, 12/20, 8/21) (u daljnjem tekstu: Odluka) članak 5. mijenja se i glasi:</w:t>
      </w:r>
    </w:p>
    <w:p w14:paraId="54D8DBE8" w14:textId="077E0E49" w:rsidR="00164E2A" w:rsidRPr="00B60565" w:rsidRDefault="00164E2A" w:rsidP="00164E2A">
      <w:pPr>
        <w:jc w:val="center"/>
        <w:rPr>
          <w:rFonts w:ascii="Garamond" w:hAnsi="Garamond"/>
          <w:b/>
          <w:sz w:val="22"/>
          <w:szCs w:val="22"/>
        </w:rPr>
      </w:pPr>
    </w:p>
    <w:p w14:paraId="1E794759" w14:textId="5EFB1CAF" w:rsidR="00164E2A" w:rsidRPr="00B60565" w:rsidRDefault="00164E2A" w:rsidP="00164E2A">
      <w:pPr>
        <w:jc w:val="both"/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>''Utvrđuje se jedinična vrijednost komunalnog doprinosa u visini od 15,00 eur.''</w:t>
      </w:r>
    </w:p>
    <w:p w14:paraId="2270DA9A" w14:textId="77777777" w:rsidR="00164E2A" w:rsidRPr="00B60565" w:rsidRDefault="00164E2A" w:rsidP="00164E2A">
      <w:pPr>
        <w:jc w:val="both"/>
        <w:rPr>
          <w:rFonts w:ascii="Garamond" w:hAnsi="Garamond"/>
          <w:sz w:val="22"/>
          <w:szCs w:val="22"/>
        </w:rPr>
      </w:pPr>
    </w:p>
    <w:p w14:paraId="49A0857B" w14:textId="641243E9" w:rsidR="00164E2A" w:rsidRPr="00B60565" w:rsidRDefault="00164E2A" w:rsidP="00164E2A">
      <w:pPr>
        <w:jc w:val="center"/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>Članak 2.</w:t>
      </w:r>
    </w:p>
    <w:p w14:paraId="41A779A3" w14:textId="3493C721" w:rsidR="00446D58" w:rsidRPr="00B60565" w:rsidRDefault="00164E2A" w:rsidP="00446D58">
      <w:pPr>
        <w:jc w:val="both"/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>U članku 9. O</w:t>
      </w:r>
      <w:r w:rsidR="00446D58" w:rsidRPr="00B60565">
        <w:rPr>
          <w:rFonts w:ascii="Garamond" w:hAnsi="Garamond"/>
          <w:sz w:val="22"/>
          <w:szCs w:val="22"/>
        </w:rPr>
        <w:t>d</w:t>
      </w:r>
      <w:r w:rsidRPr="00B60565">
        <w:rPr>
          <w:rFonts w:ascii="Garamond" w:hAnsi="Garamond"/>
          <w:sz w:val="22"/>
          <w:szCs w:val="22"/>
        </w:rPr>
        <w:t>luke</w:t>
      </w:r>
      <w:r w:rsidR="00446D58" w:rsidRPr="00B60565">
        <w:rPr>
          <w:rFonts w:ascii="Garamond" w:hAnsi="Garamond"/>
          <w:sz w:val="22"/>
          <w:szCs w:val="22"/>
        </w:rPr>
        <w:t xml:space="preserve"> stavak 4. alineja 2. umjesto iznosa ''20.000,00 kn'' treba stajati iznos ''2.660,00 eur''.</w:t>
      </w:r>
    </w:p>
    <w:p w14:paraId="7585CEC2" w14:textId="505756BD" w:rsidR="00164E2A" w:rsidRPr="00B60565" w:rsidRDefault="00446D58" w:rsidP="00446D58">
      <w:pPr>
        <w:jc w:val="both"/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 xml:space="preserve"> </w:t>
      </w:r>
      <w:r w:rsidR="00164E2A" w:rsidRPr="00B60565">
        <w:rPr>
          <w:rFonts w:ascii="Garamond" w:hAnsi="Garamond"/>
          <w:sz w:val="22"/>
          <w:szCs w:val="22"/>
        </w:rPr>
        <w:t xml:space="preserve"> </w:t>
      </w:r>
    </w:p>
    <w:p w14:paraId="46DBEAA2" w14:textId="473FC0D3" w:rsidR="00164E2A" w:rsidRPr="00B60565" w:rsidRDefault="00164E2A" w:rsidP="00164E2A">
      <w:pPr>
        <w:jc w:val="center"/>
        <w:rPr>
          <w:rFonts w:ascii="Garamond" w:hAnsi="Garamond"/>
          <w:bCs/>
          <w:sz w:val="22"/>
          <w:szCs w:val="22"/>
        </w:rPr>
      </w:pPr>
      <w:r w:rsidRPr="00B60565">
        <w:rPr>
          <w:rFonts w:ascii="Garamond" w:hAnsi="Garamond"/>
          <w:bCs/>
          <w:sz w:val="22"/>
          <w:szCs w:val="22"/>
        </w:rPr>
        <w:t xml:space="preserve">Članak </w:t>
      </w:r>
      <w:r w:rsidR="00446D58" w:rsidRPr="00B60565">
        <w:rPr>
          <w:rFonts w:ascii="Garamond" w:hAnsi="Garamond"/>
          <w:bCs/>
          <w:sz w:val="22"/>
          <w:szCs w:val="22"/>
        </w:rPr>
        <w:t>3</w:t>
      </w:r>
      <w:r w:rsidRPr="00B60565">
        <w:rPr>
          <w:rFonts w:ascii="Garamond" w:hAnsi="Garamond"/>
          <w:bCs/>
          <w:sz w:val="22"/>
          <w:szCs w:val="22"/>
        </w:rPr>
        <w:t>.</w:t>
      </w:r>
    </w:p>
    <w:p w14:paraId="48B5DF2A" w14:textId="3833CD09" w:rsidR="00164E2A" w:rsidRPr="00B60565" w:rsidRDefault="00164E2A" w:rsidP="00164E2A">
      <w:pPr>
        <w:jc w:val="both"/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>Sve ostale odredbe Odluke ostaju neizmijenjene.</w:t>
      </w:r>
    </w:p>
    <w:p w14:paraId="5B9A0DCF" w14:textId="77777777" w:rsidR="00164E2A" w:rsidRPr="00B60565" w:rsidRDefault="00164E2A" w:rsidP="00164E2A">
      <w:pPr>
        <w:jc w:val="both"/>
        <w:rPr>
          <w:rFonts w:ascii="Garamond" w:hAnsi="Garamond"/>
          <w:sz w:val="22"/>
          <w:szCs w:val="22"/>
        </w:rPr>
      </w:pPr>
    </w:p>
    <w:p w14:paraId="7E491DDC" w14:textId="551334E3" w:rsidR="00164E2A" w:rsidRPr="00B60565" w:rsidRDefault="00164E2A" w:rsidP="00164E2A">
      <w:pPr>
        <w:jc w:val="center"/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 xml:space="preserve">Članak </w:t>
      </w:r>
      <w:r w:rsidR="00446D58" w:rsidRPr="00B60565">
        <w:rPr>
          <w:rFonts w:ascii="Garamond" w:hAnsi="Garamond"/>
          <w:sz w:val="22"/>
          <w:szCs w:val="22"/>
        </w:rPr>
        <w:t>4</w:t>
      </w:r>
      <w:r w:rsidRPr="00B60565">
        <w:rPr>
          <w:rFonts w:ascii="Garamond" w:hAnsi="Garamond"/>
          <w:sz w:val="22"/>
          <w:szCs w:val="22"/>
        </w:rPr>
        <w:t>.</w:t>
      </w:r>
    </w:p>
    <w:p w14:paraId="2221FEE3" w14:textId="3AC3A2CB" w:rsidR="00164E2A" w:rsidRPr="00B60565" w:rsidRDefault="00164E2A" w:rsidP="00164E2A">
      <w:pPr>
        <w:jc w:val="both"/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>Ova Odluka stupa na snagu 8 dana od dana objave u Službenim novinama Općine Tinjan.</w:t>
      </w:r>
    </w:p>
    <w:p w14:paraId="540A9C4D" w14:textId="77777777" w:rsidR="00164E2A" w:rsidRPr="00B60565" w:rsidRDefault="00164E2A" w:rsidP="00164E2A">
      <w:pPr>
        <w:jc w:val="both"/>
        <w:rPr>
          <w:rFonts w:ascii="Garamond" w:hAnsi="Garamond"/>
          <w:sz w:val="22"/>
          <w:szCs w:val="22"/>
        </w:rPr>
      </w:pPr>
    </w:p>
    <w:p w14:paraId="54137AFE" w14:textId="77777777" w:rsidR="00164E2A" w:rsidRPr="00B60565" w:rsidRDefault="00164E2A" w:rsidP="00164E2A">
      <w:pPr>
        <w:jc w:val="both"/>
        <w:rPr>
          <w:rFonts w:ascii="Garamond" w:hAnsi="Garamond"/>
          <w:sz w:val="22"/>
          <w:szCs w:val="22"/>
        </w:rPr>
      </w:pPr>
    </w:p>
    <w:p w14:paraId="4B1F584E" w14:textId="051FC17F" w:rsidR="00240C36" w:rsidRPr="00B60565" w:rsidRDefault="00164E2A">
      <w:pPr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>KLASA:</w:t>
      </w:r>
      <w:r w:rsidR="00446D58" w:rsidRPr="00B60565">
        <w:rPr>
          <w:rFonts w:ascii="Garamond" w:hAnsi="Garamond"/>
          <w:sz w:val="22"/>
          <w:szCs w:val="22"/>
        </w:rPr>
        <w:t>363-02/25-</w:t>
      </w:r>
    </w:p>
    <w:p w14:paraId="33FE589D" w14:textId="67A134C0" w:rsidR="00164E2A" w:rsidRPr="00B60565" w:rsidRDefault="00164E2A">
      <w:pPr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>URBROJ:</w:t>
      </w:r>
      <w:r w:rsidR="00446D58" w:rsidRPr="00B60565">
        <w:rPr>
          <w:rFonts w:ascii="Garamond" w:hAnsi="Garamond"/>
          <w:sz w:val="22"/>
          <w:szCs w:val="22"/>
        </w:rPr>
        <w:t>2163-37-02/02-25-1</w:t>
      </w:r>
    </w:p>
    <w:p w14:paraId="11123F67" w14:textId="697009E4" w:rsidR="00164E2A" w:rsidRDefault="00164E2A">
      <w:pPr>
        <w:rPr>
          <w:rFonts w:ascii="Garamond" w:hAnsi="Garamond"/>
          <w:sz w:val="22"/>
          <w:szCs w:val="22"/>
        </w:rPr>
      </w:pPr>
      <w:r w:rsidRPr="00B60565">
        <w:rPr>
          <w:rFonts w:ascii="Garamond" w:hAnsi="Garamond"/>
          <w:sz w:val="22"/>
          <w:szCs w:val="22"/>
        </w:rPr>
        <w:t xml:space="preserve">Tinjan, </w:t>
      </w:r>
      <w:r w:rsidR="00446D58" w:rsidRPr="00B60565">
        <w:rPr>
          <w:rFonts w:ascii="Garamond" w:hAnsi="Garamond"/>
          <w:sz w:val="22"/>
          <w:szCs w:val="22"/>
        </w:rPr>
        <w:t>---11.2025.</w:t>
      </w:r>
    </w:p>
    <w:p w14:paraId="5BB8879B" w14:textId="77777777" w:rsidR="00B60565" w:rsidRDefault="00B60565">
      <w:pPr>
        <w:rPr>
          <w:rFonts w:ascii="Garamond" w:hAnsi="Garamond"/>
          <w:sz w:val="22"/>
          <w:szCs w:val="22"/>
        </w:rPr>
      </w:pPr>
    </w:p>
    <w:p w14:paraId="4CF1AC9C" w14:textId="77777777" w:rsidR="00B60565" w:rsidRDefault="00B60565">
      <w:pPr>
        <w:rPr>
          <w:rFonts w:ascii="Garamond" w:hAnsi="Garamond"/>
          <w:sz w:val="22"/>
          <w:szCs w:val="22"/>
        </w:rPr>
      </w:pPr>
    </w:p>
    <w:p w14:paraId="4822797F" w14:textId="77777777" w:rsidR="00B60565" w:rsidRDefault="00B60565">
      <w:pPr>
        <w:rPr>
          <w:rFonts w:ascii="Garamond" w:hAnsi="Garamond"/>
          <w:sz w:val="22"/>
          <w:szCs w:val="22"/>
        </w:rPr>
      </w:pPr>
    </w:p>
    <w:p w14:paraId="10E32BDB" w14:textId="77777777" w:rsidR="00B60565" w:rsidRDefault="00B60565">
      <w:pPr>
        <w:rPr>
          <w:rFonts w:ascii="Garamond" w:hAnsi="Garamond"/>
          <w:sz w:val="22"/>
          <w:szCs w:val="22"/>
        </w:rPr>
      </w:pPr>
    </w:p>
    <w:p w14:paraId="403B1AC8" w14:textId="77777777" w:rsidR="00B60565" w:rsidRPr="00975815" w:rsidRDefault="00B60565" w:rsidP="00B60565">
      <w:pPr>
        <w:spacing w:before="64"/>
        <w:ind w:right="139"/>
        <w:jc w:val="center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t>O b</w:t>
      </w:r>
      <w:r w:rsidRPr="00975815">
        <w:rPr>
          <w:rFonts w:ascii="Garamond" w:hAnsi="Garamond"/>
          <w:b/>
          <w:spacing w:val="1"/>
        </w:rPr>
        <w:t xml:space="preserve"> </w:t>
      </w:r>
      <w:r w:rsidRPr="00975815">
        <w:rPr>
          <w:rFonts w:ascii="Garamond" w:hAnsi="Garamond"/>
          <w:b/>
        </w:rPr>
        <w:t>r</w:t>
      </w:r>
      <w:r w:rsidRPr="00975815">
        <w:rPr>
          <w:rFonts w:ascii="Garamond" w:hAnsi="Garamond"/>
          <w:b/>
          <w:spacing w:val="-1"/>
        </w:rPr>
        <w:t xml:space="preserve"> </w:t>
      </w:r>
      <w:r w:rsidRPr="00975815">
        <w:rPr>
          <w:rFonts w:ascii="Garamond" w:hAnsi="Garamond"/>
          <w:b/>
        </w:rPr>
        <w:t>a z</w:t>
      </w:r>
      <w:r w:rsidRPr="00975815">
        <w:rPr>
          <w:rFonts w:ascii="Garamond" w:hAnsi="Garamond"/>
          <w:b/>
          <w:spacing w:val="-1"/>
        </w:rPr>
        <w:t xml:space="preserve"> </w:t>
      </w:r>
      <w:r w:rsidRPr="00975815">
        <w:rPr>
          <w:rFonts w:ascii="Garamond" w:hAnsi="Garamond"/>
          <w:b/>
        </w:rPr>
        <w:t>l o ž e</w:t>
      </w:r>
      <w:r w:rsidRPr="00975815">
        <w:rPr>
          <w:rFonts w:ascii="Garamond" w:hAnsi="Garamond"/>
          <w:b/>
          <w:spacing w:val="-2"/>
        </w:rPr>
        <w:t xml:space="preserve"> </w:t>
      </w:r>
      <w:r w:rsidRPr="00975815">
        <w:rPr>
          <w:rFonts w:ascii="Garamond" w:hAnsi="Garamond"/>
          <w:b/>
        </w:rPr>
        <w:t xml:space="preserve">n j </w:t>
      </w:r>
      <w:r w:rsidRPr="00975815">
        <w:rPr>
          <w:rFonts w:ascii="Garamond" w:hAnsi="Garamond"/>
          <w:b/>
          <w:spacing w:val="-10"/>
        </w:rPr>
        <w:t>e</w:t>
      </w:r>
    </w:p>
    <w:p w14:paraId="367F36EF" w14:textId="52EDCA4B" w:rsidR="00B60565" w:rsidRPr="00975815" w:rsidRDefault="00B60565" w:rsidP="00B60565">
      <w:pPr>
        <w:ind w:right="140"/>
        <w:jc w:val="center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t>uz</w:t>
      </w:r>
      <w:r w:rsidRPr="00975815">
        <w:rPr>
          <w:rFonts w:ascii="Garamond" w:hAnsi="Garamond"/>
          <w:b/>
          <w:spacing w:val="-5"/>
        </w:rPr>
        <w:t xml:space="preserve"> </w:t>
      </w:r>
      <w:r w:rsidRPr="00975815">
        <w:rPr>
          <w:rFonts w:ascii="Garamond" w:hAnsi="Garamond"/>
          <w:b/>
        </w:rPr>
        <w:t>Nacrt</w:t>
      </w:r>
      <w:r w:rsidRPr="00975815">
        <w:rPr>
          <w:rFonts w:ascii="Garamond" w:hAnsi="Garamond"/>
          <w:b/>
          <w:spacing w:val="-1"/>
        </w:rPr>
        <w:t xml:space="preserve"> </w:t>
      </w:r>
      <w:r w:rsidRPr="00975815">
        <w:rPr>
          <w:rFonts w:ascii="Garamond" w:hAnsi="Garamond"/>
          <w:b/>
        </w:rPr>
        <w:t>prijedloga</w:t>
      </w:r>
      <w:r w:rsidRPr="00975815">
        <w:rPr>
          <w:rFonts w:ascii="Garamond" w:hAnsi="Garamond"/>
          <w:b/>
          <w:spacing w:val="-2"/>
        </w:rPr>
        <w:t xml:space="preserve"> </w:t>
      </w:r>
      <w:r w:rsidRPr="00975815">
        <w:rPr>
          <w:rFonts w:ascii="Garamond" w:hAnsi="Garamond"/>
          <w:b/>
        </w:rPr>
        <w:t>Odluke</w:t>
      </w:r>
      <w:r w:rsidRPr="00975815">
        <w:rPr>
          <w:rFonts w:ascii="Garamond" w:hAnsi="Garamond"/>
          <w:b/>
          <w:spacing w:val="-2"/>
        </w:rPr>
        <w:t xml:space="preserve"> </w:t>
      </w:r>
      <w:r w:rsidRPr="00975815">
        <w:rPr>
          <w:rFonts w:ascii="Garamond" w:hAnsi="Garamond"/>
          <w:b/>
        </w:rPr>
        <w:t>o</w:t>
      </w:r>
      <w:r w:rsidRPr="00975815">
        <w:rPr>
          <w:rFonts w:ascii="Garamond" w:hAnsi="Garamond"/>
          <w:b/>
          <w:spacing w:val="1"/>
        </w:rPr>
        <w:t xml:space="preserve"> </w:t>
      </w:r>
      <w:r>
        <w:rPr>
          <w:rFonts w:ascii="Garamond" w:hAnsi="Garamond"/>
          <w:b/>
          <w:spacing w:val="1"/>
        </w:rPr>
        <w:t xml:space="preserve">izmjeni i dopuni Odluke o komunalnom doprinosu </w:t>
      </w:r>
    </w:p>
    <w:p w14:paraId="496B4537" w14:textId="77777777" w:rsidR="00B60565" w:rsidRPr="00975815" w:rsidRDefault="00B60565" w:rsidP="00B60565">
      <w:pPr>
        <w:pStyle w:val="BodyText"/>
        <w:rPr>
          <w:rFonts w:ascii="Garamond" w:hAnsi="Garamond"/>
          <w:b/>
          <w:sz w:val="22"/>
          <w:szCs w:val="22"/>
        </w:rPr>
      </w:pPr>
    </w:p>
    <w:p w14:paraId="334B3961" w14:textId="77777777" w:rsidR="00B60565" w:rsidRPr="00975815" w:rsidRDefault="00B60565" w:rsidP="00B60565">
      <w:pPr>
        <w:pStyle w:val="BodyText"/>
        <w:rPr>
          <w:rFonts w:ascii="Garamond" w:hAnsi="Garamond"/>
          <w:b/>
          <w:sz w:val="22"/>
          <w:szCs w:val="22"/>
        </w:rPr>
      </w:pPr>
    </w:p>
    <w:p w14:paraId="67E51561" w14:textId="77777777" w:rsidR="00B60565" w:rsidRPr="00B60565" w:rsidRDefault="00B60565" w:rsidP="00B60565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before="0" w:after="0"/>
        <w:rPr>
          <w:rFonts w:ascii="Garamond" w:hAnsi="Garamond"/>
          <w:color w:val="auto"/>
          <w:sz w:val="22"/>
          <w:szCs w:val="22"/>
        </w:rPr>
      </w:pPr>
      <w:r w:rsidRPr="00B60565">
        <w:rPr>
          <w:rFonts w:ascii="Garamond" w:hAnsi="Garamond"/>
          <w:color w:val="auto"/>
          <w:sz w:val="22"/>
          <w:szCs w:val="22"/>
        </w:rPr>
        <w:t>PRAVNA</w:t>
      </w:r>
      <w:r w:rsidRPr="00B60565">
        <w:rPr>
          <w:rFonts w:ascii="Garamond" w:hAnsi="Garamond"/>
          <w:color w:val="auto"/>
          <w:spacing w:val="-4"/>
          <w:sz w:val="22"/>
          <w:szCs w:val="22"/>
        </w:rPr>
        <w:t xml:space="preserve"> </w:t>
      </w:r>
      <w:r w:rsidRPr="00B60565">
        <w:rPr>
          <w:rFonts w:ascii="Garamond" w:hAnsi="Garamond"/>
          <w:color w:val="auto"/>
          <w:sz w:val="22"/>
          <w:szCs w:val="22"/>
        </w:rPr>
        <w:t>OSNOVA</w:t>
      </w:r>
      <w:r w:rsidRPr="00B60565">
        <w:rPr>
          <w:rFonts w:ascii="Garamond" w:hAnsi="Garamond"/>
          <w:color w:val="auto"/>
          <w:spacing w:val="-3"/>
          <w:sz w:val="22"/>
          <w:szCs w:val="22"/>
        </w:rPr>
        <w:t xml:space="preserve"> </w:t>
      </w:r>
      <w:r w:rsidRPr="00B60565">
        <w:rPr>
          <w:rFonts w:ascii="Garamond" w:hAnsi="Garamond"/>
          <w:color w:val="auto"/>
          <w:sz w:val="22"/>
          <w:szCs w:val="22"/>
        </w:rPr>
        <w:t>ZA</w:t>
      </w:r>
      <w:r w:rsidRPr="00B60565">
        <w:rPr>
          <w:rFonts w:ascii="Garamond" w:hAnsi="Garamond"/>
          <w:color w:val="auto"/>
          <w:spacing w:val="-3"/>
          <w:sz w:val="22"/>
          <w:szCs w:val="22"/>
        </w:rPr>
        <w:t xml:space="preserve"> </w:t>
      </w:r>
      <w:r w:rsidRPr="00B60565">
        <w:rPr>
          <w:rFonts w:ascii="Garamond" w:hAnsi="Garamond"/>
          <w:color w:val="auto"/>
          <w:sz w:val="22"/>
          <w:szCs w:val="22"/>
        </w:rPr>
        <w:t>DONOŠENJE</w:t>
      </w:r>
      <w:r w:rsidRPr="00B60565">
        <w:rPr>
          <w:rFonts w:ascii="Garamond" w:hAnsi="Garamond"/>
          <w:color w:val="auto"/>
          <w:spacing w:val="-2"/>
          <w:sz w:val="22"/>
          <w:szCs w:val="22"/>
        </w:rPr>
        <w:t xml:space="preserve"> ODLUKE</w:t>
      </w:r>
    </w:p>
    <w:p w14:paraId="5A720D98" w14:textId="77777777" w:rsidR="00B60565" w:rsidRPr="00975815" w:rsidRDefault="00B60565" w:rsidP="00B60565">
      <w:pPr>
        <w:pStyle w:val="BodyText"/>
        <w:rPr>
          <w:rFonts w:ascii="Garamond" w:hAnsi="Garamond"/>
          <w:b/>
          <w:sz w:val="22"/>
          <w:szCs w:val="22"/>
        </w:rPr>
      </w:pPr>
    </w:p>
    <w:p w14:paraId="64805483" w14:textId="2BF982F3" w:rsidR="00B60565" w:rsidRPr="00975815" w:rsidRDefault="00B60565" w:rsidP="00B60565">
      <w:pPr>
        <w:pStyle w:val="BodyText"/>
        <w:ind w:left="1" w:right="137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 xml:space="preserve">Članak </w:t>
      </w:r>
      <w:r>
        <w:rPr>
          <w:rFonts w:ascii="Garamond" w:hAnsi="Garamond"/>
          <w:sz w:val="22"/>
          <w:szCs w:val="22"/>
        </w:rPr>
        <w:t>7</w:t>
      </w:r>
      <w:r w:rsidRPr="00975815">
        <w:rPr>
          <w:rFonts w:ascii="Garamond" w:hAnsi="Garamond"/>
          <w:sz w:val="22"/>
          <w:szCs w:val="22"/>
        </w:rPr>
        <w:t>8. Zakona o komunalnom gospodarstvu (,,Narodne novine", broj 68/18., 110/18., 32/20., i 145/24.) i članak 20. Statuta Općine Tinjan (''Službene novine Općine Tinjan'' 04/17-pročišćeni tekst, 3/20, 3/21, 2/22).</w:t>
      </w:r>
    </w:p>
    <w:p w14:paraId="2A370CB1" w14:textId="77777777" w:rsidR="00B60565" w:rsidRPr="00975815" w:rsidRDefault="00B60565" w:rsidP="00B60565">
      <w:pPr>
        <w:pStyle w:val="BodyText"/>
        <w:rPr>
          <w:rFonts w:ascii="Garamond" w:hAnsi="Garamond"/>
          <w:sz w:val="22"/>
          <w:szCs w:val="22"/>
        </w:rPr>
      </w:pPr>
    </w:p>
    <w:p w14:paraId="1CEEB9BF" w14:textId="77777777" w:rsidR="00B60565" w:rsidRPr="00B60565" w:rsidRDefault="00B60565" w:rsidP="00B60565">
      <w:pPr>
        <w:pStyle w:val="BodyText"/>
        <w:rPr>
          <w:rFonts w:ascii="Garamond" w:hAnsi="Garamond"/>
          <w:color w:val="000000" w:themeColor="text1"/>
          <w:sz w:val="22"/>
          <w:szCs w:val="22"/>
        </w:rPr>
      </w:pPr>
    </w:p>
    <w:p w14:paraId="0D5886E4" w14:textId="77777777" w:rsidR="00B60565" w:rsidRPr="00B60565" w:rsidRDefault="00B60565" w:rsidP="00B60565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before="0" w:after="0"/>
        <w:rPr>
          <w:rFonts w:ascii="Garamond" w:hAnsi="Garamond"/>
          <w:color w:val="000000" w:themeColor="text1"/>
          <w:sz w:val="22"/>
          <w:szCs w:val="22"/>
        </w:rPr>
      </w:pPr>
      <w:r w:rsidRPr="00B60565">
        <w:rPr>
          <w:rFonts w:ascii="Garamond" w:hAnsi="Garamond"/>
          <w:color w:val="000000" w:themeColor="text1"/>
          <w:sz w:val="22"/>
          <w:szCs w:val="22"/>
        </w:rPr>
        <w:t>OCJENA</w:t>
      </w:r>
      <w:r w:rsidRPr="00B60565">
        <w:rPr>
          <w:rFonts w:ascii="Garamond" w:hAnsi="Garamond"/>
          <w:color w:val="000000" w:themeColor="text1"/>
          <w:spacing w:val="49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STANJA,</w:t>
      </w:r>
      <w:r w:rsidRPr="00B60565">
        <w:rPr>
          <w:rFonts w:ascii="Garamond" w:hAnsi="Garamond"/>
          <w:color w:val="000000" w:themeColor="text1"/>
          <w:spacing w:val="52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OSNOVNA</w:t>
      </w:r>
      <w:r w:rsidRPr="00B60565">
        <w:rPr>
          <w:rFonts w:ascii="Garamond" w:hAnsi="Garamond"/>
          <w:color w:val="000000" w:themeColor="text1"/>
          <w:spacing w:val="52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PITANJA</w:t>
      </w:r>
      <w:r w:rsidRPr="00B60565">
        <w:rPr>
          <w:rFonts w:ascii="Garamond" w:hAnsi="Garamond"/>
          <w:color w:val="000000" w:themeColor="text1"/>
          <w:spacing w:val="56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KOJA</w:t>
      </w:r>
      <w:r w:rsidRPr="00B60565">
        <w:rPr>
          <w:rFonts w:ascii="Garamond" w:hAnsi="Garamond"/>
          <w:color w:val="000000" w:themeColor="text1"/>
          <w:spacing w:val="52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SE</w:t>
      </w:r>
      <w:r w:rsidRPr="00B60565">
        <w:rPr>
          <w:rFonts w:ascii="Garamond" w:hAnsi="Garamond"/>
          <w:color w:val="000000" w:themeColor="text1"/>
          <w:spacing w:val="53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TREBAJU</w:t>
      </w:r>
      <w:r w:rsidRPr="00B60565">
        <w:rPr>
          <w:rFonts w:ascii="Garamond" w:hAnsi="Garamond"/>
          <w:color w:val="000000" w:themeColor="text1"/>
          <w:spacing w:val="52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UREDITI</w:t>
      </w:r>
      <w:r w:rsidRPr="00B60565">
        <w:rPr>
          <w:rFonts w:ascii="Garamond" w:hAnsi="Garamond"/>
          <w:color w:val="000000" w:themeColor="text1"/>
          <w:spacing w:val="53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pacing w:val="-10"/>
          <w:sz w:val="22"/>
          <w:szCs w:val="22"/>
        </w:rPr>
        <w:t>I</w:t>
      </w:r>
    </w:p>
    <w:p w14:paraId="183B9CA4" w14:textId="77777777" w:rsidR="00B60565" w:rsidRPr="00B60565" w:rsidRDefault="00B60565" w:rsidP="00B60565">
      <w:pPr>
        <w:spacing w:before="1"/>
        <w:ind w:left="1"/>
        <w:jc w:val="both"/>
        <w:rPr>
          <w:rFonts w:ascii="Garamond" w:hAnsi="Garamond"/>
          <w:color w:val="000000" w:themeColor="text1"/>
        </w:rPr>
      </w:pPr>
      <w:r w:rsidRPr="00B60565">
        <w:rPr>
          <w:rFonts w:ascii="Garamond" w:hAnsi="Garamond"/>
          <w:color w:val="000000" w:themeColor="text1"/>
        </w:rPr>
        <w:t>SVRHA</w:t>
      </w:r>
      <w:r w:rsidRPr="00B60565">
        <w:rPr>
          <w:rFonts w:ascii="Garamond" w:hAnsi="Garamond"/>
          <w:color w:val="000000" w:themeColor="text1"/>
          <w:spacing w:val="-4"/>
        </w:rPr>
        <w:t xml:space="preserve"> </w:t>
      </w:r>
      <w:r w:rsidRPr="00B60565">
        <w:rPr>
          <w:rFonts w:ascii="Garamond" w:hAnsi="Garamond"/>
          <w:color w:val="000000" w:themeColor="text1"/>
        </w:rPr>
        <w:t>KOJA</w:t>
      </w:r>
      <w:r w:rsidRPr="00B60565">
        <w:rPr>
          <w:rFonts w:ascii="Garamond" w:hAnsi="Garamond"/>
          <w:color w:val="000000" w:themeColor="text1"/>
          <w:spacing w:val="-4"/>
        </w:rPr>
        <w:t xml:space="preserve"> </w:t>
      </w:r>
      <w:r w:rsidRPr="00B60565">
        <w:rPr>
          <w:rFonts w:ascii="Garamond" w:hAnsi="Garamond"/>
          <w:color w:val="000000" w:themeColor="text1"/>
        </w:rPr>
        <w:t>SE</w:t>
      </w:r>
      <w:r w:rsidRPr="00B60565">
        <w:rPr>
          <w:rFonts w:ascii="Garamond" w:hAnsi="Garamond"/>
          <w:color w:val="000000" w:themeColor="text1"/>
          <w:spacing w:val="-3"/>
        </w:rPr>
        <w:t xml:space="preserve"> </w:t>
      </w:r>
      <w:r w:rsidRPr="00B60565">
        <w:rPr>
          <w:rFonts w:ascii="Garamond" w:hAnsi="Garamond"/>
          <w:color w:val="000000" w:themeColor="text1"/>
        </w:rPr>
        <w:t>ŽELI</w:t>
      </w:r>
      <w:r w:rsidRPr="00B60565">
        <w:rPr>
          <w:rFonts w:ascii="Garamond" w:hAnsi="Garamond"/>
          <w:color w:val="000000" w:themeColor="text1"/>
          <w:spacing w:val="-4"/>
        </w:rPr>
        <w:t xml:space="preserve"> </w:t>
      </w:r>
      <w:r w:rsidRPr="00B60565">
        <w:rPr>
          <w:rFonts w:ascii="Garamond" w:hAnsi="Garamond"/>
          <w:color w:val="000000" w:themeColor="text1"/>
        </w:rPr>
        <w:t>POSTIĆI</w:t>
      </w:r>
      <w:r w:rsidRPr="00B60565">
        <w:rPr>
          <w:rFonts w:ascii="Garamond" w:hAnsi="Garamond"/>
          <w:color w:val="000000" w:themeColor="text1"/>
          <w:spacing w:val="-4"/>
        </w:rPr>
        <w:t xml:space="preserve"> </w:t>
      </w:r>
      <w:r w:rsidRPr="00B60565">
        <w:rPr>
          <w:rFonts w:ascii="Garamond" w:hAnsi="Garamond"/>
          <w:color w:val="000000" w:themeColor="text1"/>
        </w:rPr>
        <w:t>DONOŠENJEM</w:t>
      </w:r>
      <w:r w:rsidRPr="00B60565">
        <w:rPr>
          <w:rFonts w:ascii="Garamond" w:hAnsi="Garamond"/>
          <w:color w:val="000000" w:themeColor="text1"/>
          <w:spacing w:val="-2"/>
        </w:rPr>
        <w:t xml:space="preserve"> </w:t>
      </w:r>
      <w:r w:rsidRPr="00B60565">
        <w:rPr>
          <w:rFonts w:ascii="Garamond" w:hAnsi="Garamond"/>
          <w:color w:val="000000" w:themeColor="text1"/>
          <w:spacing w:val="-4"/>
        </w:rPr>
        <w:t>AKTA</w:t>
      </w:r>
    </w:p>
    <w:p w14:paraId="41F501D1" w14:textId="77777777" w:rsidR="00B60565" w:rsidRPr="00975815" w:rsidRDefault="00B60565" w:rsidP="00B60565">
      <w:pPr>
        <w:pStyle w:val="BodyText"/>
        <w:rPr>
          <w:rFonts w:ascii="Garamond" w:hAnsi="Garamond"/>
          <w:b/>
          <w:sz w:val="22"/>
          <w:szCs w:val="22"/>
        </w:rPr>
      </w:pPr>
    </w:p>
    <w:p w14:paraId="6BD1C8B6" w14:textId="77777777" w:rsidR="00B60565" w:rsidRDefault="00B60565" w:rsidP="00B60565">
      <w:pPr>
        <w:pStyle w:val="BodyText"/>
        <w:ind w:left="1" w:right="136"/>
        <w:jc w:val="both"/>
        <w:rPr>
          <w:rFonts w:ascii="Garamond" w:hAnsi="Garamond"/>
          <w:sz w:val="22"/>
          <w:szCs w:val="22"/>
        </w:rPr>
      </w:pPr>
    </w:p>
    <w:p w14:paraId="6F537847" w14:textId="28436AAD" w:rsidR="00B60565" w:rsidRPr="00975815" w:rsidRDefault="00B60565" w:rsidP="00B60565">
      <w:pPr>
        <w:pStyle w:val="BodyText"/>
        <w:ind w:left="1" w:right="136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 xml:space="preserve">Polazište za određivanje </w:t>
      </w:r>
      <w:r>
        <w:rPr>
          <w:rFonts w:ascii="Garamond" w:hAnsi="Garamond"/>
          <w:sz w:val="22"/>
          <w:szCs w:val="22"/>
        </w:rPr>
        <w:t xml:space="preserve">jedinične </w:t>
      </w:r>
      <w:r w:rsidRPr="00975815">
        <w:rPr>
          <w:rFonts w:ascii="Garamond" w:hAnsi="Garamond"/>
          <w:sz w:val="22"/>
          <w:szCs w:val="22"/>
        </w:rPr>
        <w:t>vrijednosti komunaln</w:t>
      </w:r>
      <w:r>
        <w:rPr>
          <w:rFonts w:ascii="Garamond" w:hAnsi="Garamond"/>
          <w:sz w:val="22"/>
          <w:szCs w:val="22"/>
        </w:rPr>
        <w:t>og doprinosa</w:t>
      </w:r>
      <w:r w:rsidRPr="00975815">
        <w:rPr>
          <w:rFonts w:ascii="Garamond" w:hAnsi="Garamond"/>
          <w:sz w:val="22"/>
          <w:szCs w:val="22"/>
        </w:rPr>
        <w:t xml:space="preserve"> je procjena troškova </w:t>
      </w:r>
      <w:r>
        <w:rPr>
          <w:rFonts w:ascii="Garamond" w:hAnsi="Garamond"/>
          <w:sz w:val="22"/>
          <w:szCs w:val="22"/>
        </w:rPr>
        <w:t>izgradnje</w:t>
      </w:r>
      <w:r w:rsidRPr="00975815">
        <w:rPr>
          <w:rFonts w:ascii="Garamond" w:hAnsi="Garamond"/>
          <w:sz w:val="22"/>
          <w:szCs w:val="22"/>
        </w:rPr>
        <w:t xml:space="preserve"> komunalne infrastrukture iz programa </w:t>
      </w:r>
      <w:r>
        <w:rPr>
          <w:rFonts w:ascii="Garamond" w:hAnsi="Garamond"/>
          <w:sz w:val="22"/>
          <w:szCs w:val="22"/>
        </w:rPr>
        <w:t>gradnje</w:t>
      </w:r>
      <w:r w:rsidRPr="00975815">
        <w:rPr>
          <w:rFonts w:ascii="Garamond" w:hAnsi="Garamond"/>
          <w:sz w:val="22"/>
          <w:szCs w:val="22"/>
        </w:rPr>
        <w:t xml:space="preserve"> komunalne infrastrukture uz uzimanje u obzir i drugih predvidivih i raspoloživih izvora financiranja </w:t>
      </w:r>
      <w:r>
        <w:rPr>
          <w:rFonts w:ascii="Garamond" w:hAnsi="Garamond"/>
          <w:sz w:val="22"/>
          <w:szCs w:val="22"/>
        </w:rPr>
        <w:t>gradnje</w:t>
      </w:r>
      <w:r w:rsidRPr="00975815">
        <w:rPr>
          <w:rFonts w:ascii="Garamond" w:hAnsi="Garamond"/>
          <w:sz w:val="22"/>
          <w:szCs w:val="22"/>
        </w:rPr>
        <w:t xml:space="preserve"> komunalne </w:t>
      </w:r>
      <w:r w:rsidRPr="00975815">
        <w:rPr>
          <w:rFonts w:ascii="Garamond" w:hAnsi="Garamond"/>
          <w:spacing w:val="-2"/>
          <w:sz w:val="22"/>
          <w:szCs w:val="22"/>
        </w:rPr>
        <w:t>infrastrukture.</w:t>
      </w:r>
    </w:p>
    <w:p w14:paraId="703A3553" w14:textId="77777777" w:rsidR="00B60565" w:rsidRPr="00975815" w:rsidRDefault="00B60565" w:rsidP="00B60565">
      <w:pPr>
        <w:pStyle w:val="BodyText"/>
        <w:rPr>
          <w:rFonts w:ascii="Garamond" w:hAnsi="Garamond"/>
          <w:sz w:val="22"/>
          <w:szCs w:val="22"/>
        </w:rPr>
      </w:pPr>
    </w:p>
    <w:p w14:paraId="2BBC2F7D" w14:textId="78AC9AC5" w:rsidR="00B60565" w:rsidRDefault="00B60565" w:rsidP="00B60565">
      <w:pPr>
        <w:pStyle w:val="BodyText"/>
        <w:ind w:left="1" w:right="13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Jedinična vrijednost </w:t>
      </w:r>
      <w:r w:rsidRPr="00975815">
        <w:rPr>
          <w:rFonts w:ascii="Garamond" w:hAnsi="Garamond"/>
          <w:sz w:val="22"/>
          <w:szCs w:val="22"/>
        </w:rPr>
        <w:t>komunaln</w:t>
      </w:r>
      <w:r>
        <w:rPr>
          <w:rFonts w:ascii="Garamond" w:hAnsi="Garamond"/>
          <w:sz w:val="22"/>
          <w:szCs w:val="22"/>
        </w:rPr>
        <w:t>og doprinosa</w:t>
      </w:r>
      <w:r w:rsidRPr="00975815">
        <w:rPr>
          <w:rFonts w:ascii="Garamond" w:hAnsi="Garamond"/>
          <w:sz w:val="22"/>
          <w:szCs w:val="22"/>
        </w:rPr>
        <w:t xml:space="preserve"> na području Općine </w:t>
      </w:r>
      <w:r>
        <w:rPr>
          <w:rFonts w:ascii="Garamond" w:hAnsi="Garamond"/>
          <w:sz w:val="22"/>
          <w:szCs w:val="22"/>
        </w:rPr>
        <w:t>Tinjan</w:t>
      </w:r>
      <w:r w:rsidRPr="0097581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zadnji put je mijenjana 2021.godine te je u važećoj Odluci o komunalnom doprinosu </w:t>
      </w:r>
      <w:r w:rsidRPr="00B60565">
        <w:rPr>
          <w:rFonts w:ascii="Garamond" w:hAnsi="Garamond"/>
          <w:bCs/>
          <w:sz w:val="22"/>
          <w:szCs w:val="22"/>
        </w:rPr>
        <w:t xml:space="preserve">(''Službene novine Općine Tinjan'' broj 3/19, 12/20, 8/21) </w:t>
      </w:r>
      <w:r>
        <w:rPr>
          <w:rFonts w:ascii="Garamond" w:hAnsi="Garamond"/>
          <w:sz w:val="22"/>
          <w:szCs w:val="22"/>
        </w:rPr>
        <w:t xml:space="preserve">utvrđena jedinična vrijednost komunalnog doprinosa u iznosu od 90,00 kn odnosno preračunato u eure u iznosu od 11,94 eur. </w:t>
      </w:r>
    </w:p>
    <w:p w14:paraId="59A4DAA2" w14:textId="77777777" w:rsidR="00B60565" w:rsidRPr="00975815" w:rsidRDefault="00B60565" w:rsidP="00B60565">
      <w:pPr>
        <w:pStyle w:val="BodyText"/>
        <w:rPr>
          <w:rFonts w:ascii="Garamond" w:hAnsi="Garamond"/>
          <w:sz w:val="22"/>
          <w:szCs w:val="22"/>
        </w:rPr>
      </w:pPr>
    </w:p>
    <w:p w14:paraId="72A78058" w14:textId="1950F01E" w:rsidR="00B60565" w:rsidRPr="00975815" w:rsidRDefault="00B60565" w:rsidP="00B60565">
      <w:pPr>
        <w:pStyle w:val="BodyText"/>
        <w:spacing w:before="1"/>
        <w:ind w:left="1" w:right="1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K</w:t>
      </w:r>
      <w:r w:rsidR="004413D1">
        <w:rPr>
          <w:rFonts w:ascii="Garamond" w:hAnsi="Garamond"/>
          <w:sz w:val="22"/>
          <w:szCs w:val="22"/>
        </w:rPr>
        <w:t>o</w:t>
      </w:r>
      <w:r w:rsidRPr="00975815">
        <w:rPr>
          <w:rFonts w:ascii="Garamond" w:hAnsi="Garamond"/>
          <w:sz w:val="22"/>
          <w:szCs w:val="22"/>
        </w:rPr>
        <w:t xml:space="preserve">munalna infrastruktura </w:t>
      </w:r>
      <w:r w:rsidR="004413D1" w:rsidRPr="00975815">
        <w:rPr>
          <w:rFonts w:ascii="Garamond" w:hAnsi="Garamond"/>
          <w:sz w:val="22"/>
          <w:szCs w:val="22"/>
        </w:rPr>
        <w:t>(nerazvrstane ceste, javna rasvjeta, parkovi</w:t>
      </w:r>
      <w:r w:rsidR="004413D1">
        <w:rPr>
          <w:rFonts w:ascii="Garamond" w:hAnsi="Garamond"/>
          <w:sz w:val="22"/>
          <w:szCs w:val="22"/>
        </w:rPr>
        <w:t xml:space="preserve">, </w:t>
      </w:r>
      <w:r w:rsidR="004413D1" w:rsidRPr="00975815">
        <w:rPr>
          <w:rFonts w:ascii="Garamond" w:hAnsi="Garamond"/>
          <w:sz w:val="22"/>
          <w:szCs w:val="22"/>
        </w:rPr>
        <w:t>dječja igrališta)</w:t>
      </w:r>
      <w:r w:rsidR="004413D1">
        <w:rPr>
          <w:rFonts w:ascii="Garamond" w:hAnsi="Garamond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u svim naseljima kontinuirano</w:t>
      </w:r>
      <w:r w:rsidR="004413D1">
        <w:rPr>
          <w:rFonts w:ascii="Garamond" w:hAnsi="Garamond"/>
          <w:sz w:val="22"/>
          <w:szCs w:val="22"/>
        </w:rPr>
        <w:t xml:space="preserve"> se</w:t>
      </w:r>
      <w:r w:rsidRPr="0097581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unapređuje i nadograđuje sukladno potrebama širenja naselja</w:t>
      </w:r>
      <w:r w:rsidRPr="00975815">
        <w:rPr>
          <w:rFonts w:ascii="Garamond" w:hAnsi="Garamond"/>
          <w:sz w:val="22"/>
          <w:szCs w:val="22"/>
        </w:rPr>
        <w:t xml:space="preserve"> </w:t>
      </w:r>
      <w:r w:rsidR="004413D1">
        <w:rPr>
          <w:rFonts w:ascii="Garamond" w:hAnsi="Garamond"/>
          <w:sz w:val="22"/>
          <w:szCs w:val="22"/>
        </w:rPr>
        <w:t xml:space="preserve">i radi povećanja kvalitete </w:t>
      </w:r>
      <w:r>
        <w:rPr>
          <w:rFonts w:ascii="Garamond" w:hAnsi="Garamond"/>
          <w:sz w:val="22"/>
          <w:szCs w:val="22"/>
        </w:rPr>
        <w:t>života u naselju</w:t>
      </w:r>
      <w:r w:rsidR="004413D1">
        <w:rPr>
          <w:rFonts w:ascii="Garamond" w:hAnsi="Garamond"/>
          <w:sz w:val="22"/>
          <w:szCs w:val="22"/>
        </w:rPr>
        <w:t xml:space="preserve">. S </w:t>
      </w:r>
      <w:r>
        <w:rPr>
          <w:rFonts w:ascii="Garamond" w:hAnsi="Garamond"/>
          <w:sz w:val="22"/>
          <w:szCs w:val="22"/>
        </w:rPr>
        <w:t>obzirom na veliki porast cijena radova, materijala i usluga na tržištu</w:t>
      </w:r>
      <w:r w:rsidR="004413D1">
        <w:rPr>
          <w:rFonts w:ascii="Garamond" w:hAnsi="Garamond"/>
          <w:sz w:val="22"/>
          <w:szCs w:val="22"/>
        </w:rPr>
        <w:t xml:space="preserve"> povećali su se troškovi izgradnje komunalne infrastrukture u odnosu na prethodno razdoblje, a kako bi Općina bila u mogućnosti pratiti ta povećanja cijena i ponude izvođača radova sa svojim  proračunskim sredstvima </w:t>
      </w:r>
      <w:r w:rsidRPr="00975815">
        <w:rPr>
          <w:rFonts w:ascii="Garamond" w:hAnsi="Garamond"/>
          <w:sz w:val="22"/>
          <w:szCs w:val="22"/>
        </w:rPr>
        <w:t xml:space="preserve"> predlaže se povećanje </w:t>
      </w:r>
      <w:r w:rsidR="004413D1">
        <w:rPr>
          <w:rFonts w:ascii="Garamond" w:hAnsi="Garamond"/>
          <w:sz w:val="22"/>
          <w:szCs w:val="22"/>
        </w:rPr>
        <w:t xml:space="preserve">jedinične </w:t>
      </w:r>
      <w:r w:rsidRPr="00975815">
        <w:rPr>
          <w:rFonts w:ascii="Garamond" w:hAnsi="Garamond"/>
          <w:sz w:val="22"/>
          <w:szCs w:val="22"/>
        </w:rPr>
        <w:t xml:space="preserve">vrijednosti </w:t>
      </w:r>
      <w:r w:rsidR="004413D1">
        <w:rPr>
          <w:rFonts w:ascii="Garamond" w:hAnsi="Garamond"/>
          <w:sz w:val="22"/>
          <w:szCs w:val="22"/>
        </w:rPr>
        <w:t xml:space="preserve">komunalnog doprinosa </w:t>
      </w:r>
      <w:r w:rsidRPr="00975815">
        <w:rPr>
          <w:rFonts w:ascii="Garamond" w:hAnsi="Garamond"/>
          <w:sz w:val="22"/>
          <w:szCs w:val="22"/>
        </w:rPr>
        <w:t xml:space="preserve">za cca. </w:t>
      </w:r>
      <w:r w:rsidR="004413D1">
        <w:rPr>
          <w:rFonts w:ascii="Garamond" w:hAnsi="Garamond"/>
          <w:sz w:val="22"/>
          <w:szCs w:val="22"/>
        </w:rPr>
        <w:t>26</w:t>
      </w:r>
      <w:r w:rsidRPr="00975815">
        <w:rPr>
          <w:rFonts w:ascii="Garamond" w:hAnsi="Garamond"/>
          <w:sz w:val="22"/>
          <w:szCs w:val="22"/>
        </w:rPr>
        <w:t xml:space="preserve"> %. </w:t>
      </w:r>
    </w:p>
    <w:p w14:paraId="1EF3A396" w14:textId="77777777" w:rsidR="00B60565" w:rsidRPr="00975815" w:rsidRDefault="00B60565" w:rsidP="00B60565">
      <w:pPr>
        <w:pStyle w:val="BodyText"/>
        <w:spacing w:before="273"/>
        <w:rPr>
          <w:rFonts w:ascii="Garamond" w:hAnsi="Garamond"/>
          <w:sz w:val="22"/>
          <w:szCs w:val="22"/>
        </w:rPr>
      </w:pPr>
    </w:p>
    <w:p w14:paraId="03D76F76" w14:textId="77777777" w:rsidR="00B60565" w:rsidRPr="00B60565" w:rsidRDefault="00B60565" w:rsidP="00B60565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before="0" w:after="0"/>
        <w:rPr>
          <w:rFonts w:ascii="Garamond" w:hAnsi="Garamond"/>
          <w:color w:val="000000" w:themeColor="text1"/>
          <w:sz w:val="22"/>
          <w:szCs w:val="22"/>
        </w:rPr>
      </w:pPr>
      <w:r w:rsidRPr="00B60565">
        <w:rPr>
          <w:rFonts w:ascii="Garamond" w:hAnsi="Garamond"/>
          <w:color w:val="000000" w:themeColor="text1"/>
          <w:sz w:val="22"/>
          <w:szCs w:val="22"/>
        </w:rPr>
        <w:t>FINANCIJSKA</w:t>
      </w:r>
      <w:r w:rsidRPr="00B60565">
        <w:rPr>
          <w:rFonts w:ascii="Garamond" w:hAnsi="Garamond"/>
          <w:color w:val="000000" w:themeColor="text1"/>
          <w:spacing w:val="-7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SREDSTVA</w:t>
      </w:r>
      <w:r w:rsidRPr="00B60565">
        <w:rPr>
          <w:rFonts w:ascii="Garamond" w:hAnsi="Garamond"/>
          <w:color w:val="000000" w:themeColor="text1"/>
          <w:spacing w:val="-4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ZA</w:t>
      </w:r>
      <w:r w:rsidRPr="00B60565">
        <w:rPr>
          <w:rFonts w:ascii="Garamond" w:hAnsi="Garamond"/>
          <w:color w:val="000000" w:themeColor="text1"/>
          <w:spacing w:val="-4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PROVEDBU</w:t>
      </w:r>
      <w:r w:rsidRPr="00B60565">
        <w:rPr>
          <w:rFonts w:ascii="Garamond" w:hAnsi="Garamond"/>
          <w:color w:val="000000" w:themeColor="text1"/>
          <w:spacing w:val="-4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z w:val="22"/>
          <w:szCs w:val="22"/>
        </w:rPr>
        <w:t>OVE</w:t>
      </w:r>
      <w:r w:rsidRPr="00B60565">
        <w:rPr>
          <w:rFonts w:ascii="Garamond" w:hAnsi="Garamond"/>
          <w:color w:val="000000" w:themeColor="text1"/>
          <w:spacing w:val="-3"/>
          <w:sz w:val="22"/>
          <w:szCs w:val="22"/>
        </w:rPr>
        <w:t xml:space="preserve"> </w:t>
      </w:r>
      <w:r w:rsidRPr="00B60565">
        <w:rPr>
          <w:rFonts w:ascii="Garamond" w:hAnsi="Garamond"/>
          <w:color w:val="000000" w:themeColor="text1"/>
          <w:spacing w:val="-2"/>
          <w:sz w:val="22"/>
          <w:szCs w:val="22"/>
        </w:rPr>
        <w:t>ODLUKE</w:t>
      </w:r>
    </w:p>
    <w:p w14:paraId="7ADBBDA8" w14:textId="77777777" w:rsidR="00B60565" w:rsidRPr="00975815" w:rsidRDefault="00B60565" w:rsidP="00B60565">
      <w:pPr>
        <w:pStyle w:val="BodyText"/>
        <w:spacing w:before="1"/>
        <w:rPr>
          <w:rFonts w:ascii="Garamond" w:hAnsi="Garamond"/>
          <w:b/>
          <w:sz w:val="22"/>
          <w:szCs w:val="22"/>
        </w:rPr>
      </w:pPr>
    </w:p>
    <w:p w14:paraId="5B07D449" w14:textId="77777777" w:rsidR="00B60565" w:rsidRPr="00975815" w:rsidRDefault="00B60565" w:rsidP="00B60565">
      <w:pPr>
        <w:pStyle w:val="BodyText"/>
        <w:ind w:left="1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Za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provođenje ove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Odluke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nije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potrebno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osigurati dodatna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 xml:space="preserve">sredstva u </w:t>
      </w:r>
      <w:r w:rsidRPr="00975815">
        <w:rPr>
          <w:rFonts w:ascii="Garamond" w:hAnsi="Garamond"/>
          <w:spacing w:val="-2"/>
          <w:sz w:val="22"/>
          <w:szCs w:val="22"/>
        </w:rPr>
        <w:t>Proračunu.</w:t>
      </w:r>
    </w:p>
    <w:p w14:paraId="5667D0E8" w14:textId="77777777" w:rsidR="00B60565" w:rsidRPr="00975815" w:rsidRDefault="00B60565" w:rsidP="00B60565">
      <w:pPr>
        <w:pStyle w:val="BodyText"/>
        <w:rPr>
          <w:rFonts w:ascii="Garamond" w:hAnsi="Garamond"/>
          <w:sz w:val="22"/>
          <w:szCs w:val="22"/>
        </w:rPr>
      </w:pPr>
    </w:p>
    <w:p w14:paraId="67C62CB2" w14:textId="77777777" w:rsidR="00B60565" w:rsidRPr="00975815" w:rsidRDefault="00B60565" w:rsidP="00B60565">
      <w:pPr>
        <w:pStyle w:val="BodyText"/>
        <w:rPr>
          <w:rFonts w:ascii="Garamond" w:hAnsi="Garamond"/>
          <w:sz w:val="22"/>
          <w:szCs w:val="22"/>
        </w:rPr>
      </w:pPr>
    </w:p>
    <w:p w14:paraId="04872FE6" w14:textId="77777777" w:rsidR="00B60565" w:rsidRPr="00B60565" w:rsidRDefault="00B60565">
      <w:pPr>
        <w:rPr>
          <w:rFonts w:ascii="Garamond" w:hAnsi="Garamond"/>
          <w:sz w:val="22"/>
          <w:szCs w:val="22"/>
        </w:rPr>
      </w:pPr>
    </w:p>
    <w:sectPr w:rsidR="00B60565" w:rsidRPr="00B60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50C4"/>
    <w:multiLevelType w:val="hybridMultilevel"/>
    <w:tmpl w:val="745EDD0E"/>
    <w:lvl w:ilvl="0" w:tplc="EADA6EA4">
      <w:start w:val="1"/>
      <w:numFmt w:val="upperRoman"/>
      <w:lvlText w:val="%1."/>
      <w:lvlJc w:val="left"/>
      <w:pPr>
        <w:ind w:left="7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70A2880">
      <w:numFmt w:val="bullet"/>
      <w:lvlText w:val="•"/>
      <w:lvlJc w:val="left"/>
      <w:pPr>
        <w:ind w:left="1569" w:hanging="720"/>
      </w:pPr>
      <w:rPr>
        <w:rFonts w:hint="default"/>
        <w:lang w:val="hr-HR" w:eastAsia="en-US" w:bidi="ar-SA"/>
      </w:rPr>
    </w:lvl>
    <w:lvl w:ilvl="2" w:tplc="3F7CCB52">
      <w:numFmt w:val="bullet"/>
      <w:lvlText w:val="•"/>
      <w:lvlJc w:val="left"/>
      <w:pPr>
        <w:ind w:left="2418" w:hanging="720"/>
      </w:pPr>
      <w:rPr>
        <w:rFonts w:hint="default"/>
        <w:lang w:val="hr-HR" w:eastAsia="en-US" w:bidi="ar-SA"/>
      </w:rPr>
    </w:lvl>
    <w:lvl w:ilvl="3" w:tplc="BB566DC0">
      <w:numFmt w:val="bullet"/>
      <w:lvlText w:val="•"/>
      <w:lvlJc w:val="left"/>
      <w:pPr>
        <w:ind w:left="3268" w:hanging="720"/>
      </w:pPr>
      <w:rPr>
        <w:rFonts w:hint="default"/>
        <w:lang w:val="hr-HR" w:eastAsia="en-US" w:bidi="ar-SA"/>
      </w:rPr>
    </w:lvl>
    <w:lvl w:ilvl="4" w:tplc="B78AD53C">
      <w:numFmt w:val="bullet"/>
      <w:lvlText w:val="•"/>
      <w:lvlJc w:val="left"/>
      <w:pPr>
        <w:ind w:left="4117" w:hanging="720"/>
      </w:pPr>
      <w:rPr>
        <w:rFonts w:hint="default"/>
        <w:lang w:val="hr-HR" w:eastAsia="en-US" w:bidi="ar-SA"/>
      </w:rPr>
    </w:lvl>
    <w:lvl w:ilvl="5" w:tplc="1E261818">
      <w:numFmt w:val="bullet"/>
      <w:lvlText w:val="•"/>
      <w:lvlJc w:val="left"/>
      <w:pPr>
        <w:ind w:left="4967" w:hanging="720"/>
      </w:pPr>
      <w:rPr>
        <w:rFonts w:hint="default"/>
        <w:lang w:val="hr-HR" w:eastAsia="en-US" w:bidi="ar-SA"/>
      </w:rPr>
    </w:lvl>
    <w:lvl w:ilvl="6" w:tplc="B950B8BE">
      <w:numFmt w:val="bullet"/>
      <w:lvlText w:val="•"/>
      <w:lvlJc w:val="left"/>
      <w:pPr>
        <w:ind w:left="5816" w:hanging="720"/>
      </w:pPr>
      <w:rPr>
        <w:rFonts w:hint="default"/>
        <w:lang w:val="hr-HR" w:eastAsia="en-US" w:bidi="ar-SA"/>
      </w:rPr>
    </w:lvl>
    <w:lvl w:ilvl="7" w:tplc="F5C65C78">
      <w:numFmt w:val="bullet"/>
      <w:lvlText w:val="•"/>
      <w:lvlJc w:val="left"/>
      <w:pPr>
        <w:ind w:left="6666" w:hanging="720"/>
      </w:pPr>
      <w:rPr>
        <w:rFonts w:hint="default"/>
        <w:lang w:val="hr-HR" w:eastAsia="en-US" w:bidi="ar-SA"/>
      </w:rPr>
    </w:lvl>
    <w:lvl w:ilvl="8" w:tplc="F2CCFB4C">
      <w:numFmt w:val="bullet"/>
      <w:lvlText w:val="•"/>
      <w:lvlJc w:val="left"/>
      <w:pPr>
        <w:ind w:left="7515" w:hanging="720"/>
      </w:pPr>
      <w:rPr>
        <w:rFonts w:hint="default"/>
        <w:lang w:val="hr-HR" w:eastAsia="en-US" w:bidi="ar-SA"/>
      </w:rPr>
    </w:lvl>
  </w:abstractNum>
  <w:abstractNum w:abstractNumId="1" w15:restartNumberingAfterBreak="0">
    <w:nsid w:val="2A2042FB"/>
    <w:multiLevelType w:val="hybridMultilevel"/>
    <w:tmpl w:val="2BE0862A"/>
    <w:lvl w:ilvl="0" w:tplc="A290FC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71534">
    <w:abstractNumId w:val="1"/>
  </w:num>
  <w:num w:numId="2" w16cid:durableId="4450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CD"/>
    <w:rsid w:val="000C5ACD"/>
    <w:rsid w:val="00164E2A"/>
    <w:rsid w:val="00240C36"/>
    <w:rsid w:val="004413D1"/>
    <w:rsid w:val="00446D58"/>
    <w:rsid w:val="00531F1A"/>
    <w:rsid w:val="005812C0"/>
    <w:rsid w:val="005F16C6"/>
    <w:rsid w:val="006E3296"/>
    <w:rsid w:val="00B60565"/>
    <w:rsid w:val="00E6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2E75"/>
  <w15:chartTrackingRefBased/>
  <w15:docId w15:val="{CF509206-A4FD-448A-AC2F-33610F6C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A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A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AC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60565"/>
    <w:pPr>
      <w:widowControl w:val="0"/>
      <w:autoSpaceDE w:val="0"/>
      <w:autoSpaceDN w:val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605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2025-10-29T15:14:00Z</dcterms:created>
  <dcterms:modified xsi:type="dcterms:W3CDTF">2025-10-29T15:15:00Z</dcterms:modified>
</cp:coreProperties>
</file>